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47" w:rsidRDefault="003C2347" w:rsidP="003C2347">
      <w:pPr>
        <w:spacing w:after="71" w:line="240" w:lineRule="auto"/>
        <w:jc w:val="center"/>
        <w:outlineLvl w:val="0"/>
        <w:rPr>
          <w:color w:val="65778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  <w:t>Рейтинг выгодной ипотеки на первичное жилье в банках Казани</w:t>
      </w:r>
      <w:r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  <w:t xml:space="preserve"> с указанием баллов</w:t>
      </w:r>
      <w:r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  <w:t>, август 2021</w:t>
      </w:r>
      <w:r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  <w:br/>
      </w:r>
      <w:hyperlink r:id="rId6" w:history="1">
        <w:r w:rsidRPr="000B607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www</w:t>
        </w:r>
        <w:r w:rsidRPr="000B6070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.finansist-kazan.ru</w:t>
        </w:r>
      </w:hyperlink>
    </w:p>
    <w:p w:rsidR="003C2347" w:rsidRDefault="003C2347" w:rsidP="003C2347">
      <w:pPr>
        <w:pStyle w:val="a4"/>
        <w:spacing w:before="0" w:beforeAutospacing="0" w:after="0" w:afterAutospacing="0"/>
        <w:rPr>
          <w:color w:val="657784"/>
          <w:sz w:val="20"/>
          <w:szCs w:val="20"/>
        </w:rPr>
      </w:pPr>
    </w:p>
    <w:tbl>
      <w:tblPr>
        <w:tblW w:w="5403" w:type="pct"/>
        <w:jc w:val="center"/>
        <w:tblCellSpacing w:w="0" w:type="dxa"/>
        <w:tblInd w:w="-7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731"/>
        <w:gridCol w:w="519"/>
        <w:gridCol w:w="890"/>
        <w:gridCol w:w="901"/>
        <w:gridCol w:w="901"/>
        <w:gridCol w:w="901"/>
        <w:gridCol w:w="901"/>
        <w:gridCol w:w="901"/>
        <w:gridCol w:w="901"/>
      </w:tblGrid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3"/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3"/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Наименование банка</w:t>
            </w:r>
            <w:r w:rsidRPr="00FD0540">
              <w:rPr>
                <w:b/>
                <w:sz w:val="20"/>
                <w:szCs w:val="20"/>
                <w:lang w:eastAsia="en-US"/>
              </w:rPr>
              <w:br/>
              <w:t>и  ипотечной программы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3"/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Итог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3"/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Ставка*,</w:t>
            </w:r>
          </w:p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% годовых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3"/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критерий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3"/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критерий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3"/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критерий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3"/>
            <w:vAlign w:val="center"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критерий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3"/>
            <w:vAlign w:val="center"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критерий</w:t>
            </w:r>
          </w:p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FF3"/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критерий</w:t>
            </w:r>
          </w:p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АК БАРС</w:t>
            </w:r>
            <w:r w:rsidRPr="00FD0540">
              <w:rPr>
                <w:b/>
                <w:sz w:val="20"/>
                <w:szCs w:val="20"/>
                <w:lang w:eastAsia="en-US"/>
              </w:rPr>
              <w:br/>
            </w:r>
            <w:r w:rsidRPr="00FD0540">
              <w:rPr>
                <w:sz w:val="20"/>
                <w:szCs w:val="20"/>
                <w:lang w:eastAsia="en-US"/>
              </w:rPr>
              <w:t>«Перспектива»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8,39-9,15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АЛЬФА-БАНК</w:t>
            </w:r>
          </w:p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«Новостройки»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8,69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ВТБ</w:t>
            </w:r>
            <w:r w:rsidRPr="00FD0540">
              <w:rPr>
                <w:b/>
                <w:sz w:val="20"/>
                <w:szCs w:val="20"/>
                <w:lang w:eastAsia="en-US"/>
              </w:rPr>
              <w:br/>
            </w:r>
            <w:r w:rsidRPr="00FD0540">
              <w:rPr>
                <w:sz w:val="20"/>
                <w:szCs w:val="20"/>
                <w:lang w:eastAsia="en-US"/>
              </w:rPr>
              <w:t>«Новостройка»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8,10-9,30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 w:val="restart"/>
            <w:tcBorders>
              <w:top w:val="single" w:sz="2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pct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БАНК РОССИЯ</w:t>
            </w:r>
            <w:r w:rsidRPr="00FD0540">
              <w:rPr>
                <w:sz w:val="20"/>
                <w:szCs w:val="20"/>
                <w:lang w:eastAsia="en-US"/>
              </w:rPr>
              <w:br/>
              <w:t>«Новые метры»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7,75-7,95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single" w:sz="2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СОВКОМБАНК</w:t>
            </w:r>
            <w:r w:rsidRPr="00FD0540">
              <w:rPr>
                <w:b/>
                <w:sz w:val="20"/>
                <w:szCs w:val="20"/>
                <w:lang w:eastAsia="en-US"/>
              </w:rPr>
              <w:br/>
            </w:r>
            <w:r w:rsidRPr="00FD0540">
              <w:rPr>
                <w:sz w:val="20"/>
                <w:szCs w:val="20"/>
                <w:lang w:eastAsia="en-US"/>
              </w:rPr>
              <w:t>«Новостройка»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8,39-8,89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ТАТСОЦБАНК</w:t>
            </w:r>
            <w:r w:rsidRPr="00FD0540">
              <w:rPr>
                <w:sz w:val="20"/>
                <w:szCs w:val="20"/>
                <w:lang w:eastAsia="en-US"/>
              </w:rPr>
              <w:br/>
              <w:t>«</w:t>
            </w:r>
            <w:proofErr w:type="spellStart"/>
            <w:r w:rsidRPr="00FD0540">
              <w:rPr>
                <w:sz w:val="20"/>
                <w:szCs w:val="20"/>
                <w:lang w:eastAsia="en-US"/>
              </w:rPr>
              <w:t>КЛЮЧевой</w:t>
            </w:r>
            <w:proofErr w:type="spellEnd"/>
            <w:r w:rsidRPr="00FD0540">
              <w:rPr>
                <w:sz w:val="20"/>
                <w:szCs w:val="20"/>
                <w:lang w:eastAsia="en-US"/>
              </w:rPr>
              <w:t xml:space="preserve"> процент»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8,40-8,80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47" w:type="pct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АВЕРС БАНК</w:t>
            </w:r>
            <w:r w:rsidRPr="00FD0540">
              <w:rPr>
                <w:sz w:val="20"/>
                <w:szCs w:val="20"/>
                <w:lang w:eastAsia="en-US"/>
              </w:rPr>
              <w:br/>
              <w:t>«Квадраты счастья»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8,50-9,00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БАНК ДОМ</w:t>
            </w:r>
            <w:proofErr w:type="gramStart"/>
            <w:r w:rsidRPr="00FD0540"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 w:rsidRPr="00FD0540">
              <w:rPr>
                <w:b/>
                <w:sz w:val="20"/>
                <w:szCs w:val="20"/>
                <w:lang w:eastAsia="en-US"/>
              </w:rPr>
              <w:t>Ф</w:t>
            </w:r>
            <w:r w:rsidRPr="00FD0540">
              <w:rPr>
                <w:b/>
                <w:sz w:val="20"/>
                <w:szCs w:val="20"/>
                <w:lang w:eastAsia="en-US"/>
              </w:rPr>
              <w:br/>
            </w:r>
            <w:r w:rsidRPr="00FD0540">
              <w:rPr>
                <w:sz w:val="20"/>
                <w:szCs w:val="20"/>
                <w:lang w:eastAsia="en-US"/>
              </w:rPr>
              <w:t>«Квартира в новостройке»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8,30-9,15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2347" w:rsidRPr="00FD0540" w:rsidRDefault="003C2347" w:rsidP="00FF4C38">
            <w:pPr>
              <w:spacing w:after="0" w:line="120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3C2347" w:rsidRPr="00FD0540" w:rsidRDefault="003C2347" w:rsidP="00FF4C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РОССЕЛЬХОЗБАНК</w:t>
            </w:r>
            <w:r w:rsidRPr="00FD0540">
              <w:rPr>
                <w:sz w:val="20"/>
                <w:szCs w:val="20"/>
                <w:lang w:eastAsia="en-US"/>
              </w:rPr>
              <w:br/>
              <w:t>«Ипотечное жилищное кредитование: новостройка»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8,00-9,50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СМП-БАНК</w:t>
            </w:r>
          </w:p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«Новостройка»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7,60-9,99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b/>
                <w:sz w:val="20"/>
                <w:szCs w:val="20"/>
              </w:rPr>
              <w:t>ФК «ОТКРЫТИЕ»</w:t>
            </w:r>
            <w:r w:rsidRPr="00FD05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«Новостройка»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8,40-8,60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single" w:sz="2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ЭНЕРГОБАНК</w:t>
            </w:r>
            <w:r w:rsidRPr="00FD0540">
              <w:rPr>
                <w:b/>
                <w:sz w:val="20"/>
                <w:szCs w:val="20"/>
                <w:lang w:eastAsia="en-US"/>
              </w:rPr>
              <w:br/>
            </w:r>
            <w:r w:rsidRPr="00FD0540">
              <w:rPr>
                <w:sz w:val="20"/>
                <w:szCs w:val="20"/>
                <w:lang w:eastAsia="en-US"/>
              </w:rPr>
              <w:t>«</w:t>
            </w:r>
            <w:proofErr w:type="gramStart"/>
            <w:r w:rsidRPr="00FD0540">
              <w:rPr>
                <w:sz w:val="20"/>
                <w:szCs w:val="20"/>
                <w:lang w:eastAsia="en-US"/>
              </w:rPr>
              <w:t>Ипотека-Новый</w:t>
            </w:r>
            <w:proofErr w:type="gramEnd"/>
            <w:r w:rsidRPr="00FD0540">
              <w:rPr>
                <w:sz w:val="20"/>
                <w:szCs w:val="20"/>
                <w:lang w:eastAsia="en-US"/>
              </w:rPr>
              <w:t xml:space="preserve"> Дом»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b/>
                <w:sz w:val="20"/>
                <w:szCs w:val="20"/>
              </w:rPr>
              <w:t>ЮНИКРЕДИТ БАНК</w:t>
            </w:r>
            <w:r w:rsidRPr="00FD0540">
              <w:rPr>
                <w:rFonts w:ascii="Times New Roman" w:hAnsi="Times New Roman" w:cs="Times New Roman"/>
                <w:sz w:val="20"/>
                <w:szCs w:val="20"/>
              </w:rPr>
              <w:br/>
              <w:t>«Новостройка»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7,95-8,35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 w:val="restart"/>
            <w:tcBorders>
              <w:top w:val="single" w:sz="2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b/>
                <w:sz w:val="20"/>
                <w:szCs w:val="20"/>
              </w:rPr>
              <w:t>АВТОГРАДБАНК</w:t>
            </w:r>
            <w:r w:rsidRPr="00FD05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«АО «Банк ДОМ</w:t>
            </w:r>
            <w:proofErr w:type="gramStart"/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Ф»</w:t>
            </w:r>
            <w:r w:rsidRPr="00FD0540">
              <w:rPr>
                <w:rFonts w:ascii="Times New Roman" w:hAnsi="Times New Roman" w:cs="Times New Roman"/>
                <w:sz w:val="20"/>
                <w:szCs w:val="20"/>
              </w:rPr>
              <w:br/>
              <w:t>Приобретение квартиры на этапе строительства»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8,30-9,15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top w:val="single" w:sz="2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АКИБАНК</w:t>
            </w:r>
            <w:r w:rsidRPr="00FD0540">
              <w:rPr>
                <w:sz w:val="20"/>
                <w:szCs w:val="20"/>
                <w:lang w:eastAsia="en-US"/>
              </w:rPr>
              <w:br/>
              <w:t>«Покупка строящегося жилья»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8,30-9,15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top w:val="single" w:sz="2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КАМСКИЙ КОММЕРЧЕСКИЙ БАНК</w:t>
            </w:r>
            <w:r w:rsidRPr="00FD0540">
              <w:rPr>
                <w:sz w:val="20"/>
                <w:szCs w:val="20"/>
                <w:lang w:eastAsia="en-US"/>
              </w:rPr>
              <w:br/>
              <w:t>«АО «Банк ДОМ</w:t>
            </w:r>
            <w:proofErr w:type="gramStart"/>
            <w:r w:rsidRPr="00FD0540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FD0540">
              <w:rPr>
                <w:sz w:val="20"/>
                <w:szCs w:val="20"/>
                <w:lang w:eastAsia="en-US"/>
              </w:rPr>
              <w:t>Ф»: Новостройка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8,30-9,15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top w:val="single" w:sz="2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РЕАЛИСТ БАНК</w:t>
            </w:r>
          </w:p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«АО «Банк ДОМ</w:t>
            </w:r>
            <w:proofErr w:type="gramStart"/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Ф»: Новостройка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8,30-9,15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СОЛИД БАНК</w:t>
            </w:r>
          </w:p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lastRenderedPageBreak/>
              <w:t>«АО «Банк ДОМ</w:t>
            </w:r>
            <w:proofErr w:type="gramStart"/>
            <w:r w:rsidRPr="00FD0540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FD0540">
              <w:rPr>
                <w:sz w:val="20"/>
                <w:szCs w:val="20"/>
                <w:lang w:eastAsia="en-US"/>
              </w:rPr>
              <w:t>Ф»: Новостройка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8,30-9,15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 w:val="restart"/>
            <w:tcBorders>
              <w:top w:val="single" w:sz="2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Default="003C2347" w:rsidP="00FF4C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2347" w:rsidRDefault="003C2347" w:rsidP="00FF4C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2347" w:rsidRDefault="003C2347" w:rsidP="00FF4C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2347" w:rsidRPr="00FD0540" w:rsidRDefault="003C2347" w:rsidP="00FF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pct"/>
            <w:tcBorders>
              <w:top w:val="single" w:sz="2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БАНК ЗЕНИТ</w:t>
            </w:r>
            <w:r w:rsidRPr="00FD0540">
              <w:rPr>
                <w:sz w:val="20"/>
                <w:szCs w:val="20"/>
                <w:lang w:eastAsia="en-US"/>
              </w:rPr>
              <w:br/>
              <w:t>«Недвижимость в новостройке»</w:t>
            </w:r>
          </w:p>
        </w:tc>
        <w:tc>
          <w:tcPr>
            <w:tcW w:w="256" w:type="pct"/>
            <w:tcBorders>
              <w:top w:val="single" w:sz="4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9,49-9,99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b/>
                <w:sz w:val="20"/>
                <w:szCs w:val="20"/>
              </w:rPr>
              <w:t>МЕТАЛЛИНВЕСТБАНК</w:t>
            </w:r>
            <w:r w:rsidRPr="00FD0540">
              <w:rPr>
                <w:rFonts w:ascii="Times New Roman" w:hAnsi="Times New Roman" w:cs="Times New Roman"/>
                <w:sz w:val="20"/>
                <w:szCs w:val="20"/>
              </w:rPr>
              <w:br/>
              <w:t>«Ипотека на жилье»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8,80-9,60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ПРОМСВЯЗЬБАНК</w:t>
            </w:r>
            <w:r w:rsidRPr="00FD0540">
              <w:rPr>
                <w:b/>
                <w:sz w:val="20"/>
                <w:szCs w:val="20"/>
                <w:lang w:eastAsia="en-US"/>
              </w:rPr>
              <w:br/>
            </w:r>
            <w:r w:rsidRPr="00FD0540">
              <w:rPr>
                <w:sz w:val="20"/>
                <w:szCs w:val="20"/>
                <w:lang w:eastAsia="en-US"/>
              </w:rPr>
              <w:t>«Новостройка»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8,70-9,19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b/>
                <w:sz w:val="20"/>
                <w:szCs w:val="20"/>
              </w:rPr>
              <w:t>РОСБАНК</w:t>
            </w:r>
            <w:r w:rsidRPr="00FD05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«Квартира в новостройке»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9,40-9,90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D0540">
              <w:rPr>
                <w:b/>
                <w:sz w:val="20"/>
                <w:szCs w:val="20"/>
                <w:lang w:eastAsia="en-US"/>
              </w:rPr>
              <w:t>УБРиР</w:t>
            </w:r>
            <w:proofErr w:type="spellEnd"/>
            <w:r w:rsidRPr="00FD0540">
              <w:rPr>
                <w:sz w:val="20"/>
                <w:szCs w:val="20"/>
                <w:lang w:eastAsia="en-US"/>
              </w:rPr>
              <w:br/>
              <w:t>«Новостройка»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8,60-10,10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 w:val="restart"/>
            <w:tcBorders>
              <w:top w:val="single" w:sz="2" w:space="0" w:color="BFBFBF" w:themeColor="background1" w:themeShade="BF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b/>
                <w:sz w:val="20"/>
                <w:szCs w:val="20"/>
              </w:rPr>
              <w:t>МТС-БАНК</w:t>
            </w:r>
            <w:r w:rsidRPr="00FD0540">
              <w:rPr>
                <w:rFonts w:ascii="Times New Roman" w:hAnsi="Times New Roman" w:cs="Times New Roman"/>
                <w:sz w:val="20"/>
                <w:szCs w:val="20"/>
              </w:rPr>
              <w:br/>
              <w:t>«Ипотека в новостройке»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8,85-9,55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top w:val="single" w:sz="4" w:space="0" w:color="D9D9D9" w:themeColor="background1" w:themeShade="D9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b/>
                <w:sz w:val="20"/>
                <w:szCs w:val="20"/>
              </w:rPr>
              <w:t>РАЙФФАЙЗЕНБАНК</w:t>
            </w:r>
            <w:r w:rsidRPr="00FD0540">
              <w:rPr>
                <w:rFonts w:ascii="Times New Roman" w:hAnsi="Times New Roman" w:cs="Times New Roman"/>
                <w:sz w:val="20"/>
                <w:szCs w:val="20"/>
              </w:rPr>
              <w:br/>
              <w:t>«Новостройка»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9,49-10,49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 w:val="restart"/>
            <w:tcBorders>
              <w:top w:val="nil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РУССКИЙ СТАНДАРТ</w:t>
            </w:r>
            <w:r w:rsidRPr="00FD0540">
              <w:rPr>
                <w:sz w:val="20"/>
                <w:szCs w:val="20"/>
                <w:lang w:eastAsia="en-US"/>
              </w:rPr>
              <w:br/>
              <w:t>«Квартира в новостройке»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9,40-9,90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top w:val="nil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СБЕРБАНК</w:t>
            </w:r>
            <w:r w:rsidRPr="00FD0540">
              <w:rPr>
                <w:b/>
                <w:sz w:val="20"/>
                <w:szCs w:val="20"/>
                <w:lang w:eastAsia="en-US"/>
              </w:rPr>
              <w:br/>
            </w:r>
            <w:r w:rsidRPr="00FD0540">
              <w:rPr>
                <w:sz w:val="20"/>
                <w:szCs w:val="20"/>
                <w:lang w:eastAsia="en-US"/>
              </w:rPr>
              <w:t>«Ипотека на новостройки»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8,80-9,30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top w:val="nil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ТРАНССТРОЙБАНК</w:t>
            </w:r>
            <w:r w:rsidRPr="00FD0540">
              <w:rPr>
                <w:rStyle w:val="apple-converted-space"/>
                <w:rFonts w:eastAsiaTheme="majorEastAsia"/>
                <w:sz w:val="20"/>
                <w:szCs w:val="20"/>
                <w:lang w:eastAsia="en-US"/>
              </w:rPr>
              <w:t> </w:t>
            </w:r>
            <w:r w:rsidRPr="00FD0540">
              <w:rPr>
                <w:sz w:val="20"/>
                <w:szCs w:val="20"/>
                <w:lang w:eastAsia="en-US"/>
              </w:rPr>
              <w:br/>
              <w:t>«Квартира в новостройке»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9,40-9,90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top w:val="nil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УРАЛСИБ</w:t>
            </w:r>
            <w:r w:rsidRPr="00FD0540">
              <w:rPr>
                <w:b/>
                <w:sz w:val="20"/>
                <w:szCs w:val="20"/>
                <w:lang w:eastAsia="en-US"/>
              </w:rPr>
              <w:br/>
            </w:r>
            <w:r w:rsidRPr="00FD0540">
              <w:rPr>
                <w:sz w:val="20"/>
                <w:szCs w:val="20"/>
                <w:lang w:eastAsia="en-US"/>
              </w:rPr>
              <w:t>«Новостройки»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8,89-9,89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 w:val="restart"/>
            <w:tcBorders>
              <w:top w:val="single" w:sz="2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pct"/>
            <w:tcBorders>
              <w:top w:val="single" w:sz="2" w:space="0" w:color="BFBFBF" w:themeColor="background1" w:themeShade="BF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b/>
                <w:sz w:val="20"/>
                <w:szCs w:val="20"/>
              </w:rPr>
              <w:t>ИНВЕСТТОРГБАНК</w:t>
            </w:r>
            <w:r w:rsidRPr="00FD0540">
              <w:rPr>
                <w:rStyle w:val="apple-converted-space"/>
                <w:rFonts w:ascii="Times New Roman" w:eastAsiaTheme="majorEastAsia" w:hAnsi="Times New Roman" w:cs="Times New Roman"/>
                <w:sz w:val="20"/>
                <w:szCs w:val="20"/>
              </w:rPr>
              <w:t> </w:t>
            </w:r>
            <w:r w:rsidRPr="00FD05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«Приобретение недвижимости»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vMerge/>
            <w:tcBorders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МОСКОВСКИЙ КРЕДИТНЫЙ БАНК</w:t>
            </w:r>
            <w:r w:rsidRPr="00FD0540">
              <w:rPr>
                <w:sz w:val="20"/>
                <w:szCs w:val="20"/>
                <w:lang w:eastAsia="en-US"/>
              </w:rPr>
              <w:br/>
              <w:t>«Первичный рынок»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7,85-9,95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tcBorders>
              <w:top w:val="single" w:sz="4" w:space="0" w:color="D9D9D9" w:themeColor="background1" w:themeShade="D9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47" w:type="pct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ТИМЕР БАНК</w:t>
            </w:r>
            <w:r w:rsidRPr="00FD0540">
              <w:rPr>
                <w:sz w:val="20"/>
                <w:szCs w:val="20"/>
                <w:lang w:eastAsia="en-US"/>
              </w:rPr>
              <w:br/>
              <w:t>«Первичное жилье»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9,20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tcBorders>
              <w:top w:val="single" w:sz="2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ГАЗПРОМБАНК</w:t>
            </w:r>
            <w:r w:rsidRPr="00FD0540">
              <w:rPr>
                <w:sz w:val="20"/>
                <w:szCs w:val="20"/>
                <w:lang w:eastAsia="en-US"/>
              </w:rPr>
              <w:br/>
              <w:t>«Ипотека на новостройку»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10,00-10,50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3C2347" w:rsidRPr="00FD0540" w:rsidTr="00FF4C38">
        <w:trPr>
          <w:trHeight w:val="20"/>
          <w:tblCellSpacing w:w="0" w:type="dxa"/>
          <w:jc w:val="center"/>
        </w:trPr>
        <w:tc>
          <w:tcPr>
            <w:tcW w:w="293" w:type="pct"/>
            <w:tcBorders>
              <w:top w:val="single" w:sz="4" w:space="0" w:color="D9D9D9" w:themeColor="background1" w:themeShade="D9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pct"/>
            <w:tcBorders>
              <w:top w:val="single" w:sz="4" w:space="0" w:color="D9D9D9" w:themeColor="background1" w:themeShade="D9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АБСОЛЮТ БАНК</w:t>
            </w:r>
            <w:r w:rsidRPr="00FD0540">
              <w:rPr>
                <w:sz w:val="20"/>
                <w:szCs w:val="20"/>
                <w:lang w:eastAsia="en-US"/>
              </w:rPr>
              <w:br/>
              <w:t>«Первичный рынок»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10,50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3C2347" w:rsidRPr="00FD0540" w:rsidTr="00FF4C38">
        <w:trPr>
          <w:trHeight w:val="840"/>
          <w:tblCellSpacing w:w="0" w:type="dxa"/>
          <w:jc w:val="center"/>
        </w:trPr>
        <w:tc>
          <w:tcPr>
            <w:tcW w:w="293" w:type="pct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7" w:type="pct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АВТОКРЕДИТБАНК</w:t>
            </w:r>
            <w:r w:rsidRPr="00FD0540">
              <w:rPr>
                <w:b/>
                <w:sz w:val="20"/>
                <w:szCs w:val="20"/>
                <w:lang w:eastAsia="en-US"/>
              </w:rPr>
              <w:br/>
            </w:r>
            <w:r w:rsidRPr="00FD0540">
              <w:rPr>
                <w:sz w:val="20"/>
                <w:szCs w:val="20"/>
                <w:lang w:eastAsia="en-US"/>
              </w:rPr>
              <w:t>«Ипотека»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hAnsi="Times New Roman" w:cs="Times New Roman"/>
                <w:sz w:val="20"/>
                <w:szCs w:val="20"/>
              </w:rPr>
              <w:t>13,50-14,00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3C2347" w:rsidRPr="00FD0540" w:rsidTr="00FF4C38">
        <w:trPr>
          <w:trHeight w:val="256"/>
          <w:tblCellSpacing w:w="0" w:type="dxa"/>
          <w:jc w:val="center"/>
        </w:trPr>
        <w:tc>
          <w:tcPr>
            <w:tcW w:w="293" w:type="pct"/>
            <w:tcBorders>
              <w:top w:val="single" w:sz="2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7" w:type="pct"/>
            <w:tcBorders>
              <w:top w:val="single" w:sz="2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b/>
                <w:sz w:val="20"/>
                <w:szCs w:val="20"/>
                <w:lang w:eastAsia="en-US"/>
              </w:rPr>
              <w:t>БАНК ЖИЛИЩНОГО ФИНАНСИРОВАНИЯ</w:t>
            </w:r>
            <w:r w:rsidRPr="00FD0540">
              <w:rPr>
                <w:sz w:val="20"/>
                <w:szCs w:val="20"/>
                <w:lang w:eastAsia="en-US"/>
              </w:rPr>
              <w:br/>
              <w:t>«Новостройка»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FD0540">
              <w:rPr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347" w:rsidRPr="00FD0540" w:rsidRDefault="003C2347" w:rsidP="00FF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C2347" w:rsidRPr="003C2347" w:rsidRDefault="003C2347" w:rsidP="003C2347">
      <w:pPr>
        <w:rPr>
          <w:sz w:val="28"/>
        </w:rPr>
      </w:pPr>
    </w:p>
    <w:p w:rsidR="003C2347" w:rsidRPr="003C2347" w:rsidRDefault="003C2347" w:rsidP="003C2347">
      <w:pPr>
        <w:pStyle w:val="3"/>
        <w:spacing w:before="0" w:after="141"/>
        <w:rPr>
          <w:rFonts w:ascii="Times New Roman" w:hAnsi="Times New Roman" w:cs="Times New Roman"/>
          <w:color w:val="141414"/>
          <w:sz w:val="32"/>
          <w:szCs w:val="20"/>
        </w:rPr>
      </w:pPr>
      <w:r w:rsidRPr="003C2347">
        <w:rPr>
          <w:rFonts w:ascii="Times New Roman" w:hAnsi="Times New Roman" w:cs="Times New Roman"/>
          <w:color w:val="141414"/>
          <w:sz w:val="32"/>
          <w:szCs w:val="20"/>
        </w:rPr>
        <w:t>Критерии оценки рейтинга:</w:t>
      </w:r>
    </w:p>
    <w:p w:rsidR="003C2347" w:rsidRDefault="003C2347" w:rsidP="003C2347">
      <w:pPr>
        <w:pStyle w:val="a4"/>
        <w:spacing w:before="0" w:beforeAutospacing="0" w:after="0" w:afterAutospacing="0"/>
        <w:rPr>
          <w:color w:val="141414"/>
          <w:sz w:val="20"/>
          <w:szCs w:val="20"/>
        </w:rPr>
      </w:pPr>
      <w:r>
        <w:rPr>
          <w:color w:val="141414"/>
          <w:sz w:val="20"/>
          <w:szCs w:val="20"/>
        </w:rPr>
        <w:t>Шкала оценки каждого критерия включала от нуля (минимальное) до четырех (максимальное) количества баллов: </w:t>
      </w:r>
      <w:r>
        <w:rPr>
          <w:color w:val="141414"/>
          <w:sz w:val="20"/>
          <w:szCs w:val="20"/>
        </w:rPr>
        <w:br/>
      </w:r>
      <w:bookmarkStart w:id="0" w:name="_GoBack"/>
      <w:bookmarkEnd w:id="0"/>
      <w:r>
        <w:rPr>
          <w:color w:val="141414"/>
          <w:sz w:val="20"/>
          <w:szCs w:val="20"/>
        </w:rPr>
        <w:br/>
      </w:r>
      <w:r>
        <w:rPr>
          <w:b/>
          <w:color w:val="141414"/>
          <w:sz w:val="20"/>
          <w:szCs w:val="20"/>
        </w:rPr>
        <w:t xml:space="preserve">1. Размер процентной ставки* </w:t>
      </w:r>
      <w:r>
        <w:rPr>
          <w:color w:val="141414"/>
          <w:sz w:val="20"/>
          <w:szCs w:val="20"/>
        </w:rPr>
        <w:t>(</w:t>
      </w:r>
      <w:proofErr w:type="gramStart"/>
      <w:r>
        <w:rPr>
          <w:color w:val="141414"/>
          <w:sz w:val="20"/>
          <w:szCs w:val="20"/>
        </w:rPr>
        <w:t>средняя</w:t>
      </w:r>
      <w:proofErr w:type="gramEnd"/>
      <w:r>
        <w:rPr>
          <w:color w:val="141414"/>
          <w:sz w:val="20"/>
          <w:szCs w:val="20"/>
        </w:rPr>
        <w:t xml:space="preserve"> составляет 9,30% годовых)</w:t>
      </w:r>
      <w:r>
        <w:rPr>
          <w:b/>
          <w:color w:val="141414"/>
          <w:sz w:val="20"/>
          <w:szCs w:val="20"/>
        </w:rPr>
        <w:t>:</w:t>
      </w:r>
      <w:r>
        <w:rPr>
          <w:color w:val="141414"/>
          <w:sz w:val="20"/>
          <w:szCs w:val="20"/>
        </w:rPr>
        <w:t> </w:t>
      </w:r>
    </w:p>
    <w:p w:rsidR="003C2347" w:rsidRDefault="003C2347" w:rsidP="003C2347">
      <w:pPr>
        <w:pStyle w:val="a4"/>
        <w:spacing w:before="0" w:beforeAutospacing="0" w:after="0" w:afterAutospacing="0"/>
        <w:rPr>
          <w:color w:val="141414"/>
          <w:sz w:val="20"/>
          <w:szCs w:val="20"/>
        </w:rPr>
      </w:pPr>
    </w:p>
    <w:p w:rsidR="003C2347" w:rsidRDefault="003C2347" w:rsidP="003C2347">
      <w:pPr>
        <w:numPr>
          <w:ilvl w:val="0"/>
          <w:numId w:val="1"/>
        </w:numPr>
        <w:spacing w:after="113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>
        <w:rPr>
          <w:rFonts w:ascii="Times New Roman" w:hAnsi="Times New Roman" w:cs="Times New Roman"/>
          <w:color w:val="141414"/>
          <w:sz w:val="20"/>
          <w:szCs w:val="20"/>
        </w:rPr>
        <w:t xml:space="preserve">0 баллов – выше </w:t>
      </w:r>
      <w:proofErr w:type="gramStart"/>
      <w:r>
        <w:rPr>
          <w:rFonts w:ascii="Times New Roman" w:hAnsi="Times New Roman" w:cs="Times New Roman"/>
          <w:color w:val="141414"/>
          <w:sz w:val="20"/>
          <w:szCs w:val="20"/>
        </w:rPr>
        <w:t>средней</w:t>
      </w:r>
      <w:proofErr w:type="gramEnd"/>
      <w:r>
        <w:rPr>
          <w:rFonts w:ascii="Times New Roman" w:hAnsi="Times New Roman" w:cs="Times New Roman"/>
          <w:color w:val="141414"/>
          <w:sz w:val="20"/>
          <w:szCs w:val="20"/>
        </w:rPr>
        <w:t>;</w:t>
      </w:r>
    </w:p>
    <w:p w:rsidR="003C2347" w:rsidRDefault="003C2347" w:rsidP="003C2347">
      <w:pPr>
        <w:numPr>
          <w:ilvl w:val="0"/>
          <w:numId w:val="1"/>
        </w:numPr>
        <w:spacing w:after="113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>
        <w:rPr>
          <w:rFonts w:ascii="Times New Roman" w:hAnsi="Times New Roman" w:cs="Times New Roman"/>
          <w:color w:val="141414"/>
          <w:sz w:val="20"/>
          <w:szCs w:val="20"/>
        </w:rPr>
        <w:t xml:space="preserve">2 балла – приблизительно </w:t>
      </w:r>
      <w:proofErr w:type="gramStart"/>
      <w:r>
        <w:rPr>
          <w:rFonts w:ascii="Times New Roman" w:hAnsi="Times New Roman" w:cs="Times New Roman"/>
          <w:color w:val="141414"/>
          <w:sz w:val="20"/>
          <w:szCs w:val="20"/>
        </w:rPr>
        <w:t>равна</w:t>
      </w:r>
      <w:proofErr w:type="gramEnd"/>
      <w:r>
        <w:rPr>
          <w:rFonts w:ascii="Times New Roman" w:hAnsi="Times New Roman" w:cs="Times New Roman"/>
          <w:color w:val="141414"/>
          <w:sz w:val="20"/>
          <w:szCs w:val="20"/>
        </w:rPr>
        <w:t xml:space="preserve"> средней (+/- 0,5% годовых);</w:t>
      </w:r>
    </w:p>
    <w:p w:rsidR="003C2347" w:rsidRDefault="003C2347" w:rsidP="003C2347">
      <w:pPr>
        <w:numPr>
          <w:ilvl w:val="0"/>
          <w:numId w:val="1"/>
        </w:numPr>
        <w:spacing w:after="113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>
        <w:rPr>
          <w:rFonts w:ascii="Times New Roman" w:hAnsi="Times New Roman" w:cs="Times New Roman"/>
          <w:color w:val="141414"/>
          <w:sz w:val="20"/>
          <w:szCs w:val="20"/>
        </w:rPr>
        <w:lastRenderedPageBreak/>
        <w:t>4 балла – ниже средней ставки. </w:t>
      </w:r>
    </w:p>
    <w:p w:rsidR="003C2347" w:rsidRDefault="003C2347" w:rsidP="003C2347">
      <w:pPr>
        <w:spacing w:after="113" w:line="240" w:lineRule="auto"/>
        <w:rPr>
          <w:rFonts w:ascii="Times New Roman" w:hAnsi="Times New Roman" w:cs="Times New Roman"/>
          <w:color w:val="141414"/>
          <w:sz w:val="20"/>
          <w:szCs w:val="20"/>
        </w:rPr>
      </w:pPr>
    </w:p>
    <w:p w:rsidR="003C2347" w:rsidRDefault="003C2347" w:rsidP="003C2347">
      <w:pPr>
        <w:pStyle w:val="a4"/>
        <w:spacing w:before="0" w:beforeAutospacing="0" w:after="0" w:afterAutospacing="0"/>
        <w:rPr>
          <w:b/>
          <w:color w:val="141414"/>
          <w:sz w:val="20"/>
          <w:szCs w:val="20"/>
        </w:rPr>
      </w:pPr>
      <w:r>
        <w:rPr>
          <w:b/>
          <w:color w:val="141414"/>
          <w:sz w:val="20"/>
          <w:szCs w:val="20"/>
        </w:rPr>
        <w:t>2. Размер первоначального взноса: </w:t>
      </w:r>
    </w:p>
    <w:p w:rsidR="003C2347" w:rsidRDefault="003C2347" w:rsidP="003C2347">
      <w:pPr>
        <w:pStyle w:val="a4"/>
        <w:spacing w:before="0" w:beforeAutospacing="0" w:after="0" w:afterAutospacing="0"/>
        <w:rPr>
          <w:b/>
          <w:color w:val="141414"/>
          <w:sz w:val="20"/>
          <w:szCs w:val="20"/>
        </w:rPr>
      </w:pPr>
    </w:p>
    <w:p w:rsidR="003C2347" w:rsidRDefault="003C2347" w:rsidP="003C2347">
      <w:pPr>
        <w:numPr>
          <w:ilvl w:val="0"/>
          <w:numId w:val="2"/>
        </w:numPr>
        <w:spacing w:after="113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>
        <w:rPr>
          <w:rFonts w:ascii="Times New Roman" w:hAnsi="Times New Roman" w:cs="Times New Roman"/>
          <w:color w:val="141414"/>
          <w:sz w:val="20"/>
          <w:szCs w:val="20"/>
        </w:rPr>
        <w:t>0 баллов – 20% и более;</w:t>
      </w:r>
    </w:p>
    <w:p w:rsidR="003C2347" w:rsidRDefault="003C2347" w:rsidP="003C2347">
      <w:pPr>
        <w:numPr>
          <w:ilvl w:val="0"/>
          <w:numId w:val="2"/>
        </w:numPr>
        <w:spacing w:after="113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>
        <w:rPr>
          <w:rFonts w:ascii="Times New Roman" w:hAnsi="Times New Roman" w:cs="Times New Roman"/>
          <w:color w:val="141414"/>
          <w:sz w:val="20"/>
          <w:szCs w:val="20"/>
        </w:rPr>
        <w:t>0,5 балла – от 15%;</w:t>
      </w:r>
    </w:p>
    <w:p w:rsidR="003C2347" w:rsidRDefault="003C2347" w:rsidP="003C2347">
      <w:pPr>
        <w:numPr>
          <w:ilvl w:val="0"/>
          <w:numId w:val="2"/>
        </w:numPr>
        <w:spacing w:after="113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>
        <w:rPr>
          <w:rFonts w:ascii="Times New Roman" w:hAnsi="Times New Roman" w:cs="Times New Roman"/>
          <w:color w:val="141414"/>
          <w:sz w:val="20"/>
          <w:szCs w:val="20"/>
        </w:rPr>
        <w:t>1 балл – от 10%.</w:t>
      </w:r>
    </w:p>
    <w:p w:rsidR="003C2347" w:rsidRDefault="003C2347" w:rsidP="003C2347">
      <w:pPr>
        <w:spacing w:after="113" w:line="240" w:lineRule="auto"/>
        <w:rPr>
          <w:rFonts w:ascii="Times New Roman" w:hAnsi="Times New Roman" w:cs="Times New Roman"/>
          <w:color w:val="141414"/>
          <w:sz w:val="20"/>
          <w:szCs w:val="20"/>
        </w:rPr>
      </w:pPr>
    </w:p>
    <w:p w:rsidR="003C2347" w:rsidRDefault="003C2347" w:rsidP="003C2347">
      <w:pPr>
        <w:pStyle w:val="a4"/>
        <w:spacing w:before="0" w:beforeAutospacing="0" w:after="282" w:afterAutospacing="0"/>
        <w:rPr>
          <w:b/>
          <w:color w:val="141414"/>
          <w:sz w:val="20"/>
          <w:szCs w:val="20"/>
        </w:rPr>
      </w:pPr>
      <w:r>
        <w:rPr>
          <w:b/>
          <w:color w:val="141414"/>
          <w:sz w:val="20"/>
          <w:szCs w:val="20"/>
        </w:rPr>
        <w:t>3. Возможность снизить ставку при оплате единовременной комиссии:</w:t>
      </w:r>
    </w:p>
    <w:p w:rsidR="003C2347" w:rsidRDefault="003C2347" w:rsidP="003C2347">
      <w:pPr>
        <w:numPr>
          <w:ilvl w:val="0"/>
          <w:numId w:val="3"/>
        </w:numPr>
        <w:spacing w:after="113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>
        <w:rPr>
          <w:rFonts w:ascii="Times New Roman" w:hAnsi="Times New Roman" w:cs="Times New Roman"/>
          <w:color w:val="141414"/>
          <w:sz w:val="20"/>
          <w:szCs w:val="20"/>
        </w:rPr>
        <w:t> 0 баллов – возможность не предусмотрена;</w:t>
      </w:r>
    </w:p>
    <w:p w:rsidR="003C2347" w:rsidRDefault="003C2347" w:rsidP="003C2347">
      <w:pPr>
        <w:numPr>
          <w:ilvl w:val="0"/>
          <w:numId w:val="3"/>
        </w:numPr>
        <w:spacing w:after="113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>
        <w:rPr>
          <w:rFonts w:ascii="Times New Roman" w:hAnsi="Times New Roman" w:cs="Times New Roman"/>
          <w:color w:val="141414"/>
          <w:sz w:val="20"/>
          <w:szCs w:val="20"/>
        </w:rPr>
        <w:t>0,5 балла – возможность предусмотрена. </w:t>
      </w:r>
    </w:p>
    <w:p w:rsidR="003C2347" w:rsidRDefault="003C2347" w:rsidP="003C2347">
      <w:pPr>
        <w:spacing w:after="113" w:line="240" w:lineRule="auto"/>
        <w:rPr>
          <w:rFonts w:ascii="Times New Roman" w:hAnsi="Times New Roman" w:cs="Times New Roman"/>
          <w:color w:val="141414"/>
          <w:sz w:val="20"/>
          <w:szCs w:val="20"/>
        </w:rPr>
      </w:pPr>
    </w:p>
    <w:p w:rsidR="003C2347" w:rsidRDefault="003C2347" w:rsidP="003C2347">
      <w:pPr>
        <w:spacing w:after="113" w:line="240" w:lineRule="auto"/>
        <w:rPr>
          <w:rFonts w:ascii="Times New Roman" w:hAnsi="Times New Roman" w:cs="Times New Roman"/>
          <w:b/>
          <w:color w:val="141414"/>
          <w:sz w:val="20"/>
          <w:szCs w:val="20"/>
        </w:rPr>
      </w:pPr>
      <w:r>
        <w:rPr>
          <w:rFonts w:ascii="Times New Roman" w:hAnsi="Times New Roman" w:cs="Times New Roman"/>
          <w:b/>
          <w:color w:val="141414"/>
          <w:sz w:val="20"/>
          <w:szCs w:val="20"/>
        </w:rPr>
        <w:t>4. Получение дополнительной скидки (покупка крупногабаритной квартиры, «дорогой» квартиры, «быстром» выходе на сделку):</w:t>
      </w:r>
    </w:p>
    <w:p w:rsidR="003C2347" w:rsidRDefault="003C2347" w:rsidP="003C2347">
      <w:pPr>
        <w:numPr>
          <w:ilvl w:val="0"/>
          <w:numId w:val="3"/>
        </w:numPr>
        <w:spacing w:after="113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>
        <w:rPr>
          <w:rFonts w:ascii="Times New Roman" w:hAnsi="Times New Roman" w:cs="Times New Roman"/>
          <w:color w:val="141414"/>
          <w:sz w:val="20"/>
          <w:szCs w:val="20"/>
        </w:rPr>
        <w:t> 0 баллов – скидки нет;</w:t>
      </w:r>
    </w:p>
    <w:p w:rsidR="003C2347" w:rsidRDefault="003C2347" w:rsidP="003C2347">
      <w:pPr>
        <w:numPr>
          <w:ilvl w:val="0"/>
          <w:numId w:val="3"/>
        </w:numPr>
        <w:spacing w:after="113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>
        <w:rPr>
          <w:rFonts w:ascii="Times New Roman" w:hAnsi="Times New Roman" w:cs="Times New Roman"/>
          <w:color w:val="141414"/>
          <w:sz w:val="20"/>
          <w:szCs w:val="20"/>
        </w:rPr>
        <w:t>0,5 балла – скидка применима. </w:t>
      </w:r>
    </w:p>
    <w:p w:rsidR="003C2347" w:rsidRDefault="003C2347" w:rsidP="003C2347">
      <w:pPr>
        <w:spacing w:after="113" w:line="240" w:lineRule="auto"/>
        <w:rPr>
          <w:rFonts w:ascii="Times New Roman" w:hAnsi="Times New Roman" w:cs="Times New Roman"/>
          <w:color w:val="141414"/>
          <w:sz w:val="20"/>
          <w:szCs w:val="20"/>
        </w:rPr>
      </w:pPr>
    </w:p>
    <w:p w:rsidR="003C2347" w:rsidRDefault="003C2347" w:rsidP="003C2347">
      <w:pPr>
        <w:spacing w:after="113" w:line="240" w:lineRule="auto"/>
        <w:rPr>
          <w:rFonts w:ascii="Times New Roman" w:hAnsi="Times New Roman" w:cs="Times New Roman"/>
          <w:color w:val="141414"/>
          <w:sz w:val="20"/>
          <w:szCs w:val="20"/>
        </w:rPr>
      </w:pPr>
      <w:r>
        <w:rPr>
          <w:rFonts w:ascii="Times New Roman" w:hAnsi="Times New Roman" w:cs="Times New Roman"/>
          <w:color w:val="141414"/>
          <w:sz w:val="20"/>
          <w:szCs w:val="20"/>
        </w:rPr>
        <w:t>5. </w:t>
      </w:r>
      <w:r>
        <w:rPr>
          <w:rFonts w:ascii="Times New Roman" w:hAnsi="Times New Roman" w:cs="Times New Roman"/>
          <w:b/>
          <w:bCs/>
          <w:color w:val="141414"/>
          <w:sz w:val="20"/>
          <w:szCs w:val="20"/>
        </w:rPr>
        <w:t>Возможность оформления ипотеки на новостройку по Госпрограмме 2020</w:t>
      </w:r>
      <w:r>
        <w:rPr>
          <w:rFonts w:ascii="Times New Roman" w:hAnsi="Times New Roman" w:cs="Times New Roman"/>
          <w:color w:val="141414"/>
          <w:sz w:val="20"/>
          <w:szCs w:val="20"/>
        </w:rPr>
        <w:t>:</w:t>
      </w:r>
    </w:p>
    <w:p w:rsidR="003C2347" w:rsidRDefault="003C2347" w:rsidP="003C2347">
      <w:pPr>
        <w:numPr>
          <w:ilvl w:val="0"/>
          <w:numId w:val="4"/>
        </w:numPr>
        <w:spacing w:after="113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>
        <w:rPr>
          <w:rFonts w:ascii="Times New Roman" w:hAnsi="Times New Roman" w:cs="Times New Roman"/>
          <w:color w:val="141414"/>
          <w:sz w:val="20"/>
          <w:szCs w:val="20"/>
        </w:rPr>
        <w:t>0 баллов – нет;</w:t>
      </w:r>
    </w:p>
    <w:p w:rsidR="003C2347" w:rsidRDefault="003C2347" w:rsidP="003C2347">
      <w:pPr>
        <w:numPr>
          <w:ilvl w:val="0"/>
          <w:numId w:val="4"/>
        </w:numPr>
        <w:spacing w:after="113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>
        <w:rPr>
          <w:rFonts w:ascii="Times New Roman" w:hAnsi="Times New Roman" w:cs="Times New Roman"/>
          <w:color w:val="141414"/>
          <w:sz w:val="20"/>
          <w:szCs w:val="20"/>
        </w:rPr>
        <w:t>0,5 балла – да. </w:t>
      </w:r>
    </w:p>
    <w:p w:rsidR="003C2347" w:rsidRDefault="003C2347" w:rsidP="003C2347">
      <w:pPr>
        <w:pStyle w:val="a4"/>
        <w:spacing w:before="0" w:beforeAutospacing="0" w:after="0" w:afterAutospacing="0"/>
        <w:rPr>
          <w:b/>
          <w:color w:val="141414"/>
          <w:sz w:val="20"/>
          <w:szCs w:val="20"/>
        </w:rPr>
      </w:pPr>
    </w:p>
    <w:p w:rsidR="003C2347" w:rsidRDefault="003C2347" w:rsidP="003C2347">
      <w:pPr>
        <w:pStyle w:val="a4"/>
        <w:spacing w:before="0" w:beforeAutospacing="0" w:after="0" w:afterAutospacing="0"/>
        <w:rPr>
          <w:b/>
          <w:color w:val="141414"/>
          <w:sz w:val="20"/>
          <w:szCs w:val="20"/>
        </w:rPr>
      </w:pPr>
      <w:r>
        <w:rPr>
          <w:b/>
          <w:color w:val="141414"/>
          <w:sz w:val="20"/>
          <w:szCs w:val="20"/>
        </w:rPr>
        <w:t>6. Доступность получения информации и актуальность тарифов: </w:t>
      </w:r>
    </w:p>
    <w:p w:rsidR="003C2347" w:rsidRDefault="003C2347" w:rsidP="003C2347">
      <w:pPr>
        <w:pStyle w:val="a4"/>
        <w:spacing w:before="0" w:beforeAutospacing="0" w:after="0" w:afterAutospacing="0"/>
        <w:rPr>
          <w:b/>
          <w:color w:val="141414"/>
          <w:sz w:val="20"/>
          <w:szCs w:val="20"/>
        </w:rPr>
      </w:pPr>
    </w:p>
    <w:p w:rsidR="003C2347" w:rsidRDefault="003C2347" w:rsidP="003C2347">
      <w:pPr>
        <w:numPr>
          <w:ilvl w:val="0"/>
          <w:numId w:val="5"/>
        </w:numPr>
        <w:spacing w:after="113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>
        <w:rPr>
          <w:rFonts w:ascii="Times New Roman" w:hAnsi="Times New Roman" w:cs="Times New Roman"/>
          <w:color w:val="141414"/>
          <w:sz w:val="20"/>
          <w:szCs w:val="20"/>
        </w:rPr>
        <w:t>0 баллов – информацию лучше уточнять у специалистов банка;</w:t>
      </w:r>
    </w:p>
    <w:p w:rsidR="003C2347" w:rsidRDefault="003C2347" w:rsidP="003C2347">
      <w:pPr>
        <w:numPr>
          <w:ilvl w:val="0"/>
          <w:numId w:val="5"/>
        </w:numPr>
        <w:spacing w:after="113" w:line="240" w:lineRule="auto"/>
        <w:ind w:left="0"/>
        <w:rPr>
          <w:rFonts w:ascii="Times New Roman" w:hAnsi="Times New Roman" w:cs="Times New Roman"/>
          <w:color w:val="141414"/>
          <w:sz w:val="20"/>
          <w:szCs w:val="20"/>
        </w:rPr>
      </w:pPr>
      <w:r>
        <w:rPr>
          <w:rFonts w:ascii="Times New Roman" w:hAnsi="Times New Roman" w:cs="Times New Roman"/>
          <w:color w:val="141414"/>
          <w:sz w:val="20"/>
          <w:szCs w:val="20"/>
        </w:rPr>
        <w:t>0,5 балла – информацию легко найти на сайте банка, и она всегда актуальна. 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3C2347" w:rsidTr="00FF4C38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3C2347" w:rsidRDefault="003C2347" w:rsidP="00FF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Напомним, наши рейтинги носят исключительно информационный характер. Результаты рейтинга не являются основанием для выбора конкретной финансовой структуры, а служат лишь средством оценки банковских продуктов и текущей ситуации на рынке.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3C2347" w:rsidRDefault="003C2347" w:rsidP="003C2347">
      <w:pPr>
        <w:rPr>
          <w:color w:val="657784"/>
          <w:sz w:val="20"/>
          <w:szCs w:val="20"/>
        </w:rPr>
      </w:pPr>
      <w:r>
        <w:rPr>
          <w:rFonts w:ascii="Times New Roman" w:hAnsi="Times New Roman" w:cs="Times New Roman"/>
          <w:color w:val="141414"/>
          <w:sz w:val="20"/>
          <w:szCs w:val="20"/>
        </w:rPr>
        <w:br/>
      </w:r>
      <w:r>
        <w:rPr>
          <w:color w:val="657784"/>
          <w:sz w:val="20"/>
          <w:szCs w:val="20"/>
        </w:rPr>
        <w:t xml:space="preserve">Источник: </w:t>
      </w:r>
      <w:hyperlink r:id="rId7" w:history="1">
        <w:r w:rsidRPr="000B6070">
          <w:rPr>
            <w:rStyle w:val="a3"/>
            <w:sz w:val="20"/>
            <w:szCs w:val="20"/>
          </w:rPr>
          <w:t>https://finansist-kazan.ru/news/finances/reyting-vygodnoy-ipoteki-na-pervichnoe-zhile-v-bankakh-kazani-avgust-2021/</w:t>
        </w:r>
      </w:hyperlink>
      <w:r>
        <w:rPr>
          <w:color w:val="657784"/>
          <w:sz w:val="20"/>
          <w:szCs w:val="20"/>
        </w:rPr>
        <w:t xml:space="preserve"> </w:t>
      </w:r>
    </w:p>
    <w:p w:rsidR="003C2347" w:rsidRDefault="003C2347" w:rsidP="003C2347"/>
    <w:p w:rsidR="003C2347" w:rsidRDefault="003C2347" w:rsidP="003C2347"/>
    <w:p w:rsidR="003C2347" w:rsidRDefault="003C2347" w:rsidP="003C2347"/>
    <w:p w:rsidR="003C2347" w:rsidRDefault="003C2347" w:rsidP="003C2347"/>
    <w:p w:rsidR="003C2347" w:rsidRDefault="003C2347">
      <w:r>
        <w:br/>
      </w:r>
      <w:r>
        <w:br/>
      </w:r>
    </w:p>
    <w:sectPr w:rsidR="003C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1C31"/>
    <w:multiLevelType w:val="multilevel"/>
    <w:tmpl w:val="6CDA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6203F"/>
    <w:multiLevelType w:val="multilevel"/>
    <w:tmpl w:val="A656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33E86"/>
    <w:multiLevelType w:val="multilevel"/>
    <w:tmpl w:val="D034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F75C9"/>
    <w:multiLevelType w:val="multilevel"/>
    <w:tmpl w:val="F4AE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D79D0"/>
    <w:multiLevelType w:val="multilevel"/>
    <w:tmpl w:val="ED5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47"/>
    <w:rsid w:val="003C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4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3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C23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3C23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4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3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C23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3C23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sist-kazan.ru/news/finances/reyting-vygodnoy-ipoteki-na-pervichnoe-zhile-v-bankakh-kazani-avgust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ist-kaz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2021-08-16T09:30:00Z</dcterms:created>
  <dcterms:modified xsi:type="dcterms:W3CDTF">2021-08-16T09:33:00Z</dcterms:modified>
</cp:coreProperties>
</file>