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D0" w:rsidRPr="004568D0" w:rsidRDefault="004568D0" w:rsidP="004568D0">
      <w:pPr>
        <w:spacing w:before="100" w:beforeAutospacing="1" w:after="100" w:afterAutospacing="1"/>
        <w:jc w:val="center"/>
        <w:rPr>
          <w:b/>
          <w:sz w:val="28"/>
        </w:rPr>
      </w:pPr>
      <w:r w:rsidRPr="004568D0">
        <w:rPr>
          <w:b/>
          <w:sz w:val="28"/>
        </w:rPr>
        <w:t xml:space="preserve">Таблица рейтинга </w:t>
      </w:r>
      <w:r>
        <w:rPr>
          <w:b/>
          <w:sz w:val="28"/>
        </w:rPr>
        <w:t xml:space="preserve">вкладов в долларах США </w:t>
      </w:r>
      <w:r w:rsidRPr="004568D0">
        <w:rPr>
          <w:b/>
          <w:sz w:val="28"/>
        </w:rPr>
        <w:t>с указанием баллов</w:t>
      </w:r>
      <w:r w:rsidRPr="004568D0">
        <w:rPr>
          <w:b/>
          <w:sz w:val="28"/>
        </w:rPr>
        <w:t>, май 2021</w:t>
      </w:r>
      <w:r>
        <w:rPr>
          <w:b/>
          <w:sz w:val="28"/>
        </w:rPr>
        <w:t xml:space="preserve">, </w:t>
      </w:r>
      <w:hyperlink r:id="rId5" w:history="1">
        <w:r w:rsidRPr="004568D0">
          <w:rPr>
            <w:rStyle w:val="a4"/>
            <w:b/>
            <w:sz w:val="28"/>
            <w:lang w:val="en-US"/>
          </w:rPr>
          <w:t>www</w:t>
        </w:r>
        <w:r w:rsidRPr="004568D0">
          <w:rPr>
            <w:rStyle w:val="a4"/>
            <w:b/>
            <w:sz w:val="28"/>
          </w:rPr>
          <w:t>.finansist-kazan.ru</w:t>
        </w:r>
      </w:hyperlink>
      <w:r w:rsidRPr="004568D0">
        <w:rPr>
          <w:b/>
          <w:sz w:val="28"/>
        </w:rPr>
        <w:t xml:space="preserve"> </w:t>
      </w:r>
    </w:p>
    <w:tbl>
      <w:tblPr>
        <w:tblW w:w="10077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18"/>
        <w:gridCol w:w="966"/>
        <w:gridCol w:w="962"/>
        <w:gridCol w:w="1170"/>
        <w:gridCol w:w="1170"/>
        <w:gridCol w:w="1170"/>
        <w:gridCol w:w="1170"/>
      </w:tblGrid>
      <w:tr w:rsidR="004568D0" w:rsidRPr="00362B4B" w:rsidTr="00180F6D">
        <w:trPr>
          <w:trHeight w:val="63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rPr>
                <w:b/>
                <w:color w:val="141414"/>
                <w:sz w:val="20"/>
                <w:szCs w:val="20"/>
              </w:rPr>
            </w:pPr>
            <w:r w:rsidRPr="00362B4B">
              <w:rPr>
                <w:b/>
                <w:bCs/>
                <w:color w:val="141414"/>
                <w:sz w:val="20"/>
                <w:szCs w:val="20"/>
              </w:rPr>
              <w:t>Место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rPr>
                <w:b/>
                <w:bCs/>
                <w:color w:val="141414"/>
                <w:sz w:val="20"/>
                <w:szCs w:val="20"/>
              </w:rPr>
            </w:pPr>
            <w:r w:rsidRPr="00362B4B">
              <w:rPr>
                <w:b/>
                <w:bCs/>
                <w:color w:val="141414"/>
                <w:sz w:val="20"/>
                <w:szCs w:val="20"/>
              </w:rPr>
              <w:t>Наименование банка</w:t>
            </w:r>
          </w:p>
          <w:p w:rsidR="004568D0" w:rsidRPr="00362B4B" w:rsidRDefault="004568D0" w:rsidP="00180F6D">
            <w:pPr>
              <w:pStyle w:val="a3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362B4B">
              <w:rPr>
                <w:b/>
                <w:bCs/>
                <w:color w:val="141414"/>
                <w:sz w:val="20"/>
                <w:szCs w:val="20"/>
              </w:rPr>
              <w:t>и депозитной программы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rPr>
                <w:color w:val="141414"/>
                <w:sz w:val="20"/>
                <w:szCs w:val="20"/>
              </w:rPr>
            </w:pPr>
            <w:r w:rsidRPr="00362B4B">
              <w:rPr>
                <w:b/>
                <w:bCs/>
                <w:color w:val="141414"/>
                <w:sz w:val="20"/>
                <w:szCs w:val="20"/>
              </w:rPr>
              <w:t xml:space="preserve">Ставка, % </w:t>
            </w:r>
            <w:proofErr w:type="gramStart"/>
            <w:r w:rsidRPr="00362B4B">
              <w:rPr>
                <w:b/>
                <w:bCs/>
                <w:color w:val="141414"/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Общий балл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1 критерий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2 критерий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3 критерий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4 критерий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sz w:val="20"/>
                <w:szCs w:val="20"/>
              </w:rPr>
            </w:pPr>
            <w:r w:rsidRPr="00362B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МЕТАЛЛИНВЕСТБАНК</w:t>
            </w:r>
          </w:p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«Максимальный доход»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0,80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БКС БАНК</w:t>
            </w:r>
            <w:r w:rsidRPr="00362B4B">
              <w:rPr>
                <w:sz w:val="20"/>
                <w:szCs w:val="20"/>
              </w:rPr>
              <w:br/>
              <w:t>«Доходный»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0,70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ИК БАНК</w:t>
            </w:r>
            <w:r w:rsidRPr="00362B4B">
              <w:rPr>
                <w:sz w:val="20"/>
                <w:szCs w:val="20"/>
              </w:rPr>
              <w:br/>
              <w:t>«Антикризисный»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0,80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МТС-БАНК</w:t>
            </w:r>
            <w:r w:rsidRPr="00362B4B">
              <w:rPr>
                <w:sz w:val="20"/>
                <w:szCs w:val="20"/>
              </w:rPr>
              <w:br/>
              <w:t>«МТС Доходный»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0,80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ТРАНССТРОЙБАНК</w:t>
            </w:r>
            <w:r w:rsidRPr="00362B4B">
              <w:rPr>
                <w:sz w:val="20"/>
                <w:szCs w:val="20"/>
              </w:rPr>
              <w:br/>
              <w:t>«Доходный»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0,95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АЛТЫНБАНК</w:t>
            </w:r>
            <w:r w:rsidRPr="00362B4B">
              <w:rPr>
                <w:sz w:val="20"/>
                <w:szCs w:val="20"/>
              </w:rPr>
              <w:br/>
              <w:t>«Годовой»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1,00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ВОСТОЧНЫЙ БАНК</w:t>
            </w:r>
            <w:r w:rsidRPr="00362B4B">
              <w:rPr>
                <w:sz w:val="20"/>
                <w:szCs w:val="20"/>
              </w:rPr>
              <w:br/>
              <w:t>«Восточный»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1,00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4568D0" w:rsidRPr="00362B4B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АБСОЛЮТ БАНК</w:t>
            </w:r>
            <w:r w:rsidRPr="00362B4B">
              <w:rPr>
                <w:sz w:val="20"/>
                <w:szCs w:val="20"/>
              </w:rPr>
              <w:br/>
              <w:t>«Абсолютный</w:t>
            </w:r>
          </w:p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максимум +»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0,30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СБЕР</w:t>
            </w:r>
          </w:p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«Сохраняй»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0,35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ЭНЕРГОБАНК</w:t>
            </w:r>
          </w:p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«Классика»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0,30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  <w:hideMark/>
          </w:tcPr>
          <w:p w:rsidR="004568D0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  <w:p w:rsidR="004568D0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  <w:p w:rsidR="004568D0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  <w:p w:rsidR="004568D0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  <w:p w:rsidR="004568D0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  <w:p w:rsidR="004568D0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  <w:p w:rsidR="004568D0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  <w:p w:rsidR="004568D0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  <w:p w:rsidR="004568D0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  <w:p w:rsidR="004568D0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  <w:p w:rsidR="004568D0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  <w:p w:rsidR="004568D0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  <w:p w:rsidR="004568D0" w:rsidRPr="00362B4B" w:rsidRDefault="004568D0" w:rsidP="00180F6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18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АВАНГАРД</w:t>
            </w:r>
            <w:r w:rsidRPr="00362B4B">
              <w:rPr>
                <w:sz w:val="20"/>
                <w:szCs w:val="20"/>
              </w:rPr>
              <w:br/>
              <w:t>«Базовый»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0,40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БАНК СОЮЗ</w:t>
            </w:r>
            <w:r w:rsidRPr="00362B4B">
              <w:rPr>
                <w:sz w:val="20"/>
                <w:szCs w:val="20"/>
              </w:rPr>
              <w:br/>
              <w:t>«Классический»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0,55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ВТБ</w:t>
            </w:r>
          </w:p>
          <w:p w:rsidR="004568D0" w:rsidRPr="00362B4B" w:rsidRDefault="004568D0" w:rsidP="00180F6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«Вклад в будущее»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0,50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ГАЗПРОМБАНК</w:t>
            </w:r>
            <w:r w:rsidRPr="00362B4B">
              <w:rPr>
                <w:sz w:val="20"/>
                <w:szCs w:val="20"/>
              </w:rPr>
              <w:br/>
              <w:t>«Для сбережения»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0,30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КРЕДИТ ЕВРОПА БАНК</w:t>
            </w:r>
            <w:r w:rsidRPr="00362B4B">
              <w:rPr>
                <w:sz w:val="20"/>
                <w:szCs w:val="20"/>
              </w:rPr>
              <w:br/>
              <w:t>«Оптимальный»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0,55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МОСКОВСКИЙ КРЕДИТНЫЙ БАНК</w:t>
            </w:r>
          </w:p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«Все включено. Максимальный доход»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0,55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НОВИКОМ БАНК</w:t>
            </w:r>
          </w:p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«Капитал»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0,45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ОТП БАНК</w:t>
            </w:r>
            <w:r w:rsidRPr="00362B4B">
              <w:rPr>
                <w:sz w:val="20"/>
                <w:szCs w:val="20"/>
              </w:rPr>
              <w:br/>
              <w:t>«Максимальный»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0,40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РЕАЛИСТ БАНК</w:t>
            </w:r>
          </w:p>
          <w:p w:rsidR="004568D0" w:rsidRPr="00362B4B" w:rsidRDefault="004568D0" w:rsidP="00180F6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«Уверенный выбор»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0,60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РЕНЕССАНС КРЕДИТ</w:t>
            </w:r>
            <w:r w:rsidRPr="00362B4B">
              <w:rPr>
                <w:sz w:val="20"/>
                <w:szCs w:val="20"/>
              </w:rPr>
              <w:br/>
              <w:t>«Ренессанс Доходный»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0,50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РОСГОССТРАХ БАНК</w:t>
            </w:r>
          </w:p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«Главная дорога»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0,50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РОССЕЛЬХОЗБАНК «Доходный»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0,50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РУССКИЙ СТАНДАРТ</w:t>
            </w:r>
            <w:r w:rsidRPr="00362B4B">
              <w:rPr>
                <w:sz w:val="20"/>
                <w:szCs w:val="20"/>
              </w:rPr>
              <w:br/>
              <w:t>«Валютный доход!»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0,50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УРАЛСИБ</w:t>
            </w:r>
            <w:r w:rsidRPr="00362B4B">
              <w:rPr>
                <w:sz w:val="20"/>
                <w:szCs w:val="20"/>
              </w:rPr>
              <w:br/>
              <w:t>«Доход»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0,30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ФК ОТКРЫТИЕ</w:t>
            </w:r>
            <w:r w:rsidRPr="00362B4B">
              <w:rPr>
                <w:sz w:val="20"/>
                <w:szCs w:val="20"/>
              </w:rPr>
              <w:br/>
              <w:t>«Надежный»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0,50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ХОУМ КРЕДИТ ЭНД ФИНАНС БАНК</w:t>
            </w:r>
          </w:p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«12 месяцев»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0,50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18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ФРИДОМ ФИНАНС</w:t>
            </w:r>
          </w:p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«Срочный»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0,30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ЮНИКРЕДИТ БАНК</w:t>
            </w:r>
          </w:p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«Твой выбор»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0,30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 w:rsidRPr="00362B4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АК БАРС</w:t>
            </w:r>
            <w:r w:rsidRPr="00362B4B">
              <w:rPr>
                <w:sz w:val="20"/>
                <w:szCs w:val="20"/>
              </w:rPr>
              <w:br/>
              <w:t>«Просто накопить»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  <w:r w:rsidRPr="00362B4B">
              <w:rPr>
                <w:sz w:val="20"/>
                <w:szCs w:val="20"/>
              </w:rPr>
              <w:t>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БАНК КАЗАНИ</w:t>
            </w:r>
            <w:r w:rsidRPr="00362B4B">
              <w:rPr>
                <w:sz w:val="20"/>
                <w:szCs w:val="20"/>
              </w:rPr>
              <w:br/>
              <w:t>«Городской валютный»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0,25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4568D0" w:rsidRPr="00362B4B" w:rsidRDefault="004568D0" w:rsidP="00180F6D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АЛЬФА-БАНК</w:t>
            </w:r>
          </w:p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«Альфа-Вклад»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0,05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362B4B">
              <w:rPr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БАНК ДОМ</w:t>
            </w:r>
            <w:proofErr w:type="gramStart"/>
            <w:r w:rsidRPr="00362B4B">
              <w:rPr>
                <w:sz w:val="20"/>
                <w:szCs w:val="20"/>
              </w:rPr>
              <w:t>,Р</w:t>
            </w:r>
            <w:proofErr w:type="gramEnd"/>
            <w:r w:rsidRPr="00362B4B">
              <w:rPr>
                <w:sz w:val="20"/>
                <w:szCs w:val="20"/>
              </w:rPr>
              <w:t>Ф</w:t>
            </w:r>
          </w:p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«Доходный+»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0,10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362B4B">
              <w:rPr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БАНК ИНТЕЗА</w:t>
            </w:r>
            <w:r w:rsidRPr="00362B4B">
              <w:rPr>
                <w:sz w:val="20"/>
                <w:szCs w:val="20"/>
              </w:rPr>
              <w:br/>
              <w:t>«Классика»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0,15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362B4B">
              <w:rPr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 w:rsidRPr="00362B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68D0" w:rsidRPr="00362B4B" w:rsidTr="00180F6D">
        <w:trPr>
          <w:trHeight w:val="630"/>
          <w:jc w:val="center"/>
        </w:trPr>
        <w:tc>
          <w:tcPr>
            <w:tcW w:w="851" w:type="dxa"/>
            <w:vMerge/>
            <w:vAlign w:val="center"/>
            <w:hideMark/>
          </w:tcPr>
          <w:p w:rsidR="004568D0" w:rsidRPr="00362B4B" w:rsidRDefault="004568D0" w:rsidP="00180F6D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ТИМЕР БАНК</w:t>
            </w:r>
            <w:r w:rsidRPr="00362B4B">
              <w:rPr>
                <w:sz w:val="20"/>
                <w:szCs w:val="20"/>
              </w:rPr>
              <w:br/>
              <w:t>«Ваш накопительный»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pStyle w:val="a3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362B4B">
              <w:rPr>
                <w:sz w:val="20"/>
                <w:szCs w:val="20"/>
              </w:rPr>
              <w:t>0,10</w:t>
            </w:r>
          </w:p>
        </w:tc>
        <w:tc>
          <w:tcPr>
            <w:tcW w:w="962" w:type="dxa"/>
            <w:vAlign w:val="center"/>
          </w:tcPr>
          <w:p w:rsidR="004568D0" w:rsidRPr="00362B4B" w:rsidRDefault="004568D0" w:rsidP="00180F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362B4B">
              <w:rPr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568D0" w:rsidRPr="00362B4B" w:rsidRDefault="004568D0" w:rsidP="00180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568D0" w:rsidRDefault="004568D0" w:rsidP="004568D0"/>
    <w:p w:rsidR="004568D0" w:rsidRPr="003D54D0" w:rsidRDefault="004568D0" w:rsidP="004568D0">
      <w:pPr>
        <w:pStyle w:val="3"/>
        <w:spacing w:before="0" w:after="150"/>
        <w:rPr>
          <w:rFonts w:ascii="Times New Roman" w:hAnsi="Times New Roman" w:cs="Times New Roman"/>
          <w:color w:val="141414"/>
        </w:rPr>
      </w:pPr>
      <w:r w:rsidRPr="003D54D0">
        <w:rPr>
          <w:rFonts w:ascii="Times New Roman" w:hAnsi="Times New Roman" w:cs="Times New Roman"/>
          <w:color w:val="141414"/>
        </w:rPr>
        <w:t>Критерии оценки</w:t>
      </w:r>
      <w:r w:rsidRPr="004568D0">
        <w:rPr>
          <w:rFonts w:ascii="Times New Roman" w:hAnsi="Times New Roman" w:cs="Times New Roman"/>
          <w:b w:val="0"/>
          <w:color w:val="141414"/>
        </w:rPr>
        <w:t xml:space="preserve"> </w:t>
      </w:r>
      <w:r w:rsidRPr="003D54D0">
        <w:rPr>
          <w:rFonts w:ascii="Times New Roman" w:hAnsi="Times New Roman" w:cs="Times New Roman"/>
          <w:color w:val="141414"/>
        </w:rPr>
        <w:t>рейтинга:</w:t>
      </w:r>
    </w:p>
    <w:p w:rsidR="004568D0" w:rsidRPr="003D54D0" w:rsidRDefault="004568D0" w:rsidP="004568D0">
      <w:pPr>
        <w:rPr>
          <w:rStyle w:val="apple-converted-space"/>
          <w:rFonts w:eastAsiaTheme="majorEastAsia"/>
          <w:color w:val="141414"/>
        </w:rPr>
      </w:pPr>
      <w:r w:rsidRPr="003D54D0">
        <w:rPr>
          <w:color w:val="141414"/>
        </w:rPr>
        <w:t> Диапазон оценки критериев варьировался от нуля (минимальное значение) до четырех (максимальное значение) баллов.</w:t>
      </w:r>
      <w:r w:rsidRPr="003D54D0">
        <w:rPr>
          <w:rStyle w:val="apple-converted-space"/>
          <w:rFonts w:eastAsiaTheme="majorEastAsia"/>
          <w:color w:val="141414"/>
        </w:rPr>
        <w:t> </w:t>
      </w:r>
      <w:r w:rsidRPr="003D54D0">
        <w:rPr>
          <w:color w:val="141414"/>
        </w:rPr>
        <w:br/>
      </w:r>
      <w:r w:rsidRPr="003D54D0">
        <w:rPr>
          <w:color w:val="141414"/>
        </w:rPr>
        <w:br/>
        <w:t>1.</w:t>
      </w:r>
      <w:r w:rsidRPr="003D54D0">
        <w:rPr>
          <w:rStyle w:val="apple-converted-space"/>
          <w:rFonts w:eastAsiaTheme="majorEastAsia"/>
          <w:color w:val="141414"/>
        </w:rPr>
        <w:t> </w:t>
      </w:r>
      <w:r w:rsidRPr="003D54D0">
        <w:rPr>
          <w:b/>
          <w:bCs/>
          <w:color w:val="141414"/>
        </w:rPr>
        <w:t>Величина годовой процентной ставки</w:t>
      </w:r>
      <w:r w:rsidRPr="003D54D0">
        <w:rPr>
          <w:rStyle w:val="apple-converted-space"/>
          <w:rFonts w:eastAsiaTheme="majorEastAsia"/>
          <w:color w:val="141414"/>
        </w:rPr>
        <w:t> </w:t>
      </w:r>
      <w:r w:rsidRPr="003D54D0">
        <w:rPr>
          <w:color w:val="141414"/>
        </w:rPr>
        <w:t xml:space="preserve">(средняя ставка составляет 0,47% </w:t>
      </w:r>
      <w:proofErr w:type="gramStart"/>
      <w:r w:rsidRPr="003D54D0">
        <w:rPr>
          <w:color w:val="141414"/>
        </w:rPr>
        <w:t>годовых</w:t>
      </w:r>
      <w:proofErr w:type="gramEnd"/>
      <w:r w:rsidRPr="003D54D0">
        <w:rPr>
          <w:color w:val="141414"/>
        </w:rPr>
        <w:t>):</w:t>
      </w:r>
      <w:r w:rsidRPr="003D54D0">
        <w:rPr>
          <w:rStyle w:val="apple-converted-space"/>
          <w:rFonts w:eastAsiaTheme="majorEastAsia"/>
          <w:color w:val="141414"/>
        </w:rPr>
        <w:t> </w:t>
      </w:r>
    </w:p>
    <w:p w:rsidR="004568D0" w:rsidRPr="003D54D0" w:rsidRDefault="004568D0" w:rsidP="004568D0">
      <w:pPr>
        <w:rPr>
          <w:color w:val="141414"/>
        </w:rPr>
      </w:pPr>
    </w:p>
    <w:p w:rsidR="004568D0" w:rsidRPr="003D54D0" w:rsidRDefault="004568D0" w:rsidP="004568D0">
      <w:pPr>
        <w:spacing w:after="120"/>
        <w:rPr>
          <w:color w:val="141414"/>
        </w:rPr>
      </w:pPr>
      <w:r w:rsidRPr="003D54D0">
        <w:rPr>
          <w:color w:val="141414"/>
        </w:rPr>
        <w:t>- 0 баллов — ниже среднего значения; </w:t>
      </w:r>
    </w:p>
    <w:p w:rsidR="004568D0" w:rsidRPr="003D54D0" w:rsidRDefault="004568D0" w:rsidP="004568D0">
      <w:pPr>
        <w:spacing w:after="120"/>
        <w:rPr>
          <w:color w:val="141414"/>
        </w:rPr>
      </w:pPr>
      <w:r w:rsidRPr="003D54D0">
        <w:rPr>
          <w:color w:val="141414"/>
        </w:rPr>
        <w:t xml:space="preserve">- 2 балла — приблизительно </w:t>
      </w:r>
      <w:proofErr w:type="gramStart"/>
      <w:r w:rsidRPr="003D54D0">
        <w:rPr>
          <w:color w:val="141414"/>
        </w:rPr>
        <w:t>равна</w:t>
      </w:r>
      <w:proofErr w:type="gramEnd"/>
      <w:r w:rsidRPr="003D54D0">
        <w:rPr>
          <w:color w:val="141414"/>
        </w:rPr>
        <w:t xml:space="preserve"> среднему значению (±0,2%); </w:t>
      </w:r>
    </w:p>
    <w:p w:rsidR="004568D0" w:rsidRPr="003D54D0" w:rsidRDefault="004568D0" w:rsidP="004568D0">
      <w:pPr>
        <w:spacing w:after="120"/>
        <w:rPr>
          <w:color w:val="141414"/>
        </w:rPr>
      </w:pPr>
      <w:r w:rsidRPr="003D54D0">
        <w:rPr>
          <w:color w:val="141414"/>
        </w:rPr>
        <w:t>- 4 балла — выше среднего значения. </w:t>
      </w:r>
    </w:p>
    <w:p w:rsidR="004568D0" w:rsidRDefault="004568D0" w:rsidP="004568D0">
      <w:pPr>
        <w:pStyle w:val="a3"/>
        <w:spacing w:before="0" w:beforeAutospacing="0" w:after="0" w:afterAutospacing="0"/>
        <w:rPr>
          <w:b/>
          <w:bCs/>
          <w:color w:val="141414"/>
        </w:rPr>
      </w:pPr>
      <w:r w:rsidRPr="003D54D0">
        <w:rPr>
          <w:b/>
          <w:bCs/>
          <w:color w:val="141414"/>
        </w:rPr>
        <w:t>2. Опция пополнения вклада: </w:t>
      </w:r>
    </w:p>
    <w:p w:rsidR="004568D0" w:rsidRPr="003D54D0" w:rsidRDefault="004568D0" w:rsidP="004568D0">
      <w:pPr>
        <w:pStyle w:val="a3"/>
        <w:spacing w:before="0" w:beforeAutospacing="0" w:after="0" w:afterAutospacing="0"/>
        <w:rPr>
          <w:color w:val="141414"/>
        </w:rPr>
      </w:pPr>
    </w:p>
    <w:p w:rsidR="004568D0" w:rsidRPr="003D54D0" w:rsidRDefault="004568D0" w:rsidP="004568D0">
      <w:pPr>
        <w:spacing w:after="100"/>
        <w:rPr>
          <w:color w:val="141414"/>
        </w:rPr>
      </w:pPr>
      <w:r>
        <w:rPr>
          <w:color w:val="141414"/>
        </w:rPr>
        <w:t xml:space="preserve">- </w:t>
      </w:r>
      <w:r w:rsidRPr="003D54D0">
        <w:rPr>
          <w:color w:val="141414"/>
        </w:rPr>
        <w:t>0 баллов – опции нет либо пополнение предусмотрено в срок до 30 дней со дня открытия вклада;</w:t>
      </w:r>
    </w:p>
    <w:p w:rsidR="004568D0" w:rsidRDefault="004568D0" w:rsidP="004568D0">
      <w:pPr>
        <w:spacing w:after="100"/>
        <w:rPr>
          <w:color w:val="141414"/>
        </w:rPr>
      </w:pPr>
      <w:r>
        <w:rPr>
          <w:color w:val="141414"/>
        </w:rPr>
        <w:t xml:space="preserve">- </w:t>
      </w:r>
      <w:r w:rsidRPr="003D54D0">
        <w:rPr>
          <w:color w:val="141414"/>
        </w:rPr>
        <w:t>0,5 балла – опция доступна. </w:t>
      </w:r>
    </w:p>
    <w:p w:rsidR="004568D0" w:rsidRPr="003D54D0" w:rsidRDefault="004568D0" w:rsidP="004568D0">
      <w:pPr>
        <w:spacing w:after="100"/>
        <w:rPr>
          <w:color w:val="141414"/>
        </w:rPr>
      </w:pPr>
    </w:p>
    <w:p w:rsidR="004568D0" w:rsidRDefault="004568D0" w:rsidP="004568D0">
      <w:pPr>
        <w:rPr>
          <w:b/>
          <w:bCs/>
          <w:color w:val="141414"/>
        </w:rPr>
      </w:pPr>
      <w:r w:rsidRPr="003D54D0">
        <w:rPr>
          <w:b/>
          <w:bCs/>
          <w:color w:val="141414"/>
        </w:rPr>
        <w:t>3. Возможность пролонгации депозита:</w:t>
      </w:r>
    </w:p>
    <w:p w:rsidR="004568D0" w:rsidRPr="003D54D0" w:rsidRDefault="004568D0" w:rsidP="004568D0">
      <w:pPr>
        <w:rPr>
          <w:color w:val="141414"/>
        </w:rPr>
      </w:pPr>
    </w:p>
    <w:p w:rsidR="004568D0" w:rsidRPr="003D54D0" w:rsidRDefault="004568D0" w:rsidP="004568D0">
      <w:pPr>
        <w:spacing w:after="100"/>
        <w:rPr>
          <w:color w:val="141414"/>
        </w:rPr>
      </w:pPr>
      <w:r>
        <w:rPr>
          <w:color w:val="141414"/>
        </w:rPr>
        <w:t xml:space="preserve">- </w:t>
      </w:r>
      <w:r w:rsidRPr="003D54D0">
        <w:rPr>
          <w:color w:val="141414"/>
        </w:rPr>
        <w:t>0 баллов – отсутствует;</w:t>
      </w:r>
    </w:p>
    <w:p w:rsidR="004568D0" w:rsidRDefault="004568D0" w:rsidP="004568D0">
      <w:pPr>
        <w:spacing w:after="100"/>
        <w:rPr>
          <w:color w:val="141414"/>
        </w:rPr>
      </w:pPr>
      <w:r>
        <w:rPr>
          <w:color w:val="141414"/>
        </w:rPr>
        <w:t xml:space="preserve">- </w:t>
      </w:r>
      <w:r w:rsidRPr="003D54D0">
        <w:rPr>
          <w:color w:val="141414"/>
        </w:rPr>
        <w:t xml:space="preserve">0,5 балла – </w:t>
      </w:r>
      <w:proofErr w:type="gramStart"/>
      <w:r w:rsidRPr="003D54D0">
        <w:rPr>
          <w:color w:val="141414"/>
        </w:rPr>
        <w:t>предусмотрена</w:t>
      </w:r>
      <w:proofErr w:type="gramEnd"/>
      <w:r w:rsidRPr="003D54D0">
        <w:rPr>
          <w:color w:val="141414"/>
        </w:rPr>
        <w:t>.</w:t>
      </w:r>
    </w:p>
    <w:p w:rsidR="004568D0" w:rsidRPr="003D54D0" w:rsidRDefault="004568D0" w:rsidP="004568D0">
      <w:pPr>
        <w:spacing w:after="100"/>
        <w:rPr>
          <w:color w:val="141414"/>
        </w:rPr>
      </w:pPr>
    </w:p>
    <w:p w:rsidR="004568D0" w:rsidRDefault="004568D0" w:rsidP="004568D0">
      <w:pPr>
        <w:pStyle w:val="a3"/>
        <w:spacing w:before="0" w:beforeAutospacing="0" w:after="0" w:afterAutospacing="0"/>
        <w:rPr>
          <w:color w:val="141414"/>
        </w:rPr>
      </w:pPr>
      <w:r w:rsidRPr="003D54D0">
        <w:rPr>
          <w:b/>
          <w:bCs/>
          <w:color w:val="141414"/>
        </w:rPr>
        <w:t>4. Возможность досрочного расторжения договора на льготных условиях</w:t>
      </w:r>
      <w:r w:rsidRPr="003D54D0">
        <w:rPr>
          <w:color w:val="141414"/>
        </w:rPr>
        <w:t> (процентная ставка выше ставки вклада «До востребования»): </w:t>
      </w:r>
    </w:p>
    <w:p w:rsidR="004568D0" w:rsidRPr="003D54D0" w:rsidRDefault="004568D0" w:rsidP="004568D0">
      <w:pPr>
        <w:pStyle w:val="a3"/>
        <w:spacing w:before="0" w:beforeAutospacing="0" w:after="0" w:afterAutospacing="0"/>
        <w:rPr>
          <w:color w:val="141414"/>
        </w:rPr>
      </w:pPr>
    </w:p>
    <w:p w:rsidR="004568D0" w:rsidRPr="003D54D0" w:rsidRDefault="004568D0" w:rsidP="004568D0">
      <w:pPr>
        <w:spacing w:after="100"/>
        <w:rPr>
          <w:color w:val="141414"/>
        </w:rPr>
      </w:pPr>
      <w:r>
        <w:rPr>
          <w:color w:val="141414"/>
        </w:rPr>
        <w:t xml:space="preserve">- </w:t>
      </w:r>
      <w:r w:rsidRPr="003D54D0">
        <w:rPr>
          <w:color w:val="141414"/>
        </w:rPr>
        <w:t>0 баллов - льготная процентная ставка при досрочном расторжении договора не применяется; </w:t>
      </w:r>
    </w:p>
    <w:p w:rsidR="004568D0" w:rsidRPr="003D54D0" w:rsidRDefault="004568D0" w:rsidP="004568D0">
      <w:pPr>
        <w:pStyle w:val="a3"/>
        <w:spacing w:before="0" w:beforeAutospacing="0" w:after="0" w:afterAutospacing="0"/>
        <w:rPr>
          <w:color w:val="141414"/>
        </w:rPr>
      </w:pPr>
      <w:r>
        <w:rPr>
          <w:color w:val="141414"/>
        </w:rPr>
        <w:t xml:space="preserve">- </w:t>
      </w:r>
      <w:r w:rsidRPr="003D54D0">
        <w:rPr>
          <w:color w:val="141414"/>
        </w:rPr>
        <w:t>0,5 балла - действует льготная процентная ставка при досрочном расторжении договора. </w:t>
      </w:r>
    </w:p>
    <w:p w:rsidR="00CD4591" w:rsidRPr="004568D0" w:rsidRDefault="004568D0">
      <w:r w:rsidRPr="004568D0">
        <w:br/>
      </w:r>
      <w:r>
        <w:t xml:space="preserve">Источник: </w:t>
      </w:r>
      <w:hyperlink r:id="rId6" w:history="1">
        <w:r w:rsidRPr="00957EBB">
          <w:rPr>
            <w:rStyle w:val="a4"/>
          </w:rPr>
          <w:t>https://finansist-kazan.ru/news/finances/reyting-vkladov-dlya-fizicheskikh-lits-v-bankakh-kazani-may-2021/</w:t>
        </w:r>
      </w:hyperlink>
      <w:r>
        <w:t xml:space="preserve"> </w:t>
      </w:r>
    </w:p>
    <w:sectPr w:rsidR="00CD4591" w:rsidRPr="004568D0" w:rsidSect="00FB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91"/>
    <w:rsid w:val="004568D0"/>
    <w:rsid w:val="00C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8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8D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568D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568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8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8D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568D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568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nansist-kazan.ru/news/finances/reyting-vkladov-dlya-fizicheskikh-lits-v-bankakh-kazani-may-2021/" TargetMode="External"/><Relationship Id="rId5" Type="http://schemas.openxmlformats.org/officeDocument/2006/relationships/hyperlink" Target="http://www.finansist-kaz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2021-05-27T09:48:00Z</dcterms:created>
  <dcterms:modified xsi:type="dcterms:W3CDTF">2021-05-27T09:50:00Z</dcterms:modified>
</cp:coreProperties>
</file>